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B116" w14:textId="0B73192D" w:rsidR="00ED18D7" w:rsidRPr="00CC2DF3" w:rsidRDefault="00ED18D7">
      <w:r w:rsidRPr="00CC2DF3">
        <w:t xml:space="preserve">                  </w:t>
      </w:r>
      <w:r w:rsidR="00345BC2" w:rsidRPr="00CC2DF3">
        <w:rPr>
          <w:noProof/>
        </w:rPr>
        <w:drawing>
          <wp:inline distT="0" distB="0" distL="0" distR="0" wp14:anchorId="3742620B" wp14:editId="5AFBDDA6">
            <wp:extent cx="495300" cy="6477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DF3">
        <w:t xml:space="preserve">   </w:t>
      </w:r>
    </w:p>
    <w:p w14:paraId="4225881C" w14:textId="77777777" w:rsidR="00ED18D7" w:rsidRPr="00CC2DF3" w:rsidRDefault="00ED18D7">
      <w:pPr>
        <w:rPr>
          <w:sz w:val="20"/>
        </w:rPr>
      </w:pPr>
      <w:r w:rsidRPr="00CC2DF3">
        <w:rPr>
          <w:sz w:val="20"/>
        </w:rPr>
        <w:t xml:space="preserve">      REPUBLIKA HRVATSKA</w:t>
      </w:r>
    </w:p>
    <w:p w14:paraId="34E38266" w14:textId="77777777" w:rsidR="00ED18D7" w:rsidRPr="00CC2DF3" w:rsidRDefault="00ED18D7">
      <w:r w:rsidRPr="00CC2DF3">
        <w:rPr>
          <w:sz w:val="20"/>
        </w:rPr>
        <w:t>ŠIBENSKO-KNINSKA ŽUPANIJA</w:t>
      </w:r>
    </w:p>
    <w:p w14:paraId="170E4FEF" w14:textId="2F063F67" w:rsidR="00ED18D7" w:rsidRPr="00CC2DF3" w:rsidRDefault="00ED18D7">
      <w:r w:rsidRPr="00CC2DF3">
        <w:t xml:space="preserve">                  </w:t>
      </w:r>
      <w:r w:rsidR="00345BC2" w:rsidRPr="00CC2DF3">
        <w:rPr>
          <w:noProof/>
        </w:rPr>
        <w:drawing>
          <wp:inline distT="0" distB="0" distL="0" distR="0" wp14:anchorId="08B8199D" wp14:editId="59998E17">
            <wp:extent cx="495300" cy="66675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D453D" w14:textId="77777777" w:rsidR="00412BD6" w:rsidRPr="00CC2DF3" w:rsidRDefault="00ED18D7" w:rsidP="00412BD6">
      <w:r w:rsidRPr="00CC2DF3">
        <w:rPr>
          <w:b w:val="0"/>
        </w:rPr>
        <w:t xml:space="preserve">     </w:t>
      </w:r>
      <w:r w:rsidRPr="00CC2DF3">
        <w:t>G R A D   Š I B E N I K</w:t>
      </w:r>
    </w:p>
    <w:p w14:paraId="4CF5FE97" w14:textId="77777777" w:rsidR="00ED18D7" w:rsidRPr="00CC2DF3" w:rsidRDefault="00412BD6" w:rsidP="00412BD6">
      <w:pPr>
        <w:rPr>
          <w:b w:val="0"/>
          <w:sz w:val="18"/>
        </w:rPr>
      </w:pPr>
      <w:r w:rsidRPr="00CC2DF3">
        <w:rPr>
          <w:b w:val="0"/>
        </w:rPr>
        <w:t xml:space="preserve"> </w:t>
      </w:r>
      <w:r w:rsidR="00652CCF" w:rsidRPr="00CC2DF3">
        <w:rPr>
          <w:b w:val="0"/>
        </w:rPr>
        <w:t xml:space="preserve">    </w:t>
      </w:r>
      <w:r w:rsidRPr="00CC2DF3">
        <w:rPr>
          <w:b w:val="0"/>
        </w:rPr>
        <w:t xml:space="preserve"> </w:t>
      </w:r>
      <w:r w:rsidRPr="00CC2DF3">
        <w:rPr>
          <w:b w:val="0"/>
          <w:sz w:val="18"/>
        </w:rPr>
        <w:t xml:space="preserve">Upravni odjel za </w:t>
      </w:r>
      <w:r w:rsidR="00652CCF" w:rsidRPr="00CC2DF3">
        <w:rPr>
          <w:b w:val="0"/>
          <w:sz w:val="18"/>
        </w:rPr>
        <w:t>gospodarstvo,</w:t>
      </w:r>
    </w:p>
    <w:p w14:paraId="1434C0FF" w14:textId="77777777" w:rsidR="00652CCF" w:rsidRDefault="00652CCF" w:rsidP="00412BD6">
      <w:pPr>
        <w:rPr>
          <w:b w:val="0"/>
          <w:sz w:val="18"/>
        </w:rPr>
      </w:pPr>
      <w:r w:rsidRPr="00CC2DF3">
        <w:rPr>
          <w:b w:val="0"/>
          <w:sz w:val="18"/>
        </w:rPr>
        <w:t xml:space="preserve">              poduzetništvo i razvoj</w:t>
      </w:r>
    </w:p>
    <w:p w14:paraId="46DCBDD2" w14:textId="77777777" w:rsidR="00FD3D60" w:rsidRPr="00CC2DF3" w:rsidRDefault="00FD3D60" w:rsidP="00412BD6">
      <w:pPr>
        <w:rPr>
          <w:b w:val="0"/>
        </w:rPr>
      </w:pPr>
    </w:p>
    <w:p w14:paraId="1D6AEA32" w14:textId="77777777" w:rsidR="00FB777C" w:rsidRPr="00CC2DF3" w:rsidRDefault="00FB777C" w:rsidP="00FB777C">
      <w:pPr>
        <w:jc w:val="center"/>
      </w:pPr>
    </w:p>
    <w:p w14:paraId="29A74FE4" w14:textId="77777777" w:rsidR="0071483B" w:rsidRPr="00CC2DF3" w:rsidRDefault="0071483B" w:rsidP="00FB777C">
      <w:pPr>
        <w:jc w:val="center"/>
      </w:pPr>
    </w:p>
    <w:p w14:paraId="12B09B7F" w14:textId="77777777" w:rsidR="00FB777C" w:rsidRPr="00CC2DF3" w:rsidRDefault="00FB777C" w:rsidP="00FB777C">
      <w:pPr>
        <w:jc w:val="center"/>
      </w:pPr>
    </w:p>
    <w:p w14:paraId="1C4A1D6C" w14:textId="77777777" w:rsidR="0071483B" w:rsidRPr="008C389D" w:rsidRDefault="00334951" w:rsidP="00EA278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PRIJEDLOG </w:t>
      </w:r>
      <w:r w:rsidR="00EA278A" w:rsidRPr="008C389D">
        <w:rPr>
          <w:sz w:val="28"/>
          <w:szCs w:val="28"/>
        </w:rPr>
        <w:t>PROGRAM</w:t>
      </w:r>
      <w:r>
        <w:rPr>
          <w:sz w:val="28"/>
          <w:szCs w:val="28"/>
        </w:rPr>
        <w:t>A</w:t>
      </w:r>
    </w:p>
    <w:p w14:paraId="62577A3F" w14:textId="77777777" w:rsidR="00EA278A" w:rsidRPr="008C389D" w:rsidRDefault="00EA278A" w:rsidP="008C389D">
      <w:pPr>
        <w:spacing w:line="276" w:lineRule="auto"/>
        <w:jc w:val="center"/>
        <w:rPr>
          <w:sz w:val="28"/>
          <w:szCs w:val="28"/>
        </w:rPr>
      </w:pPr>
      <w:r w:rsidRPr="008C389D">
        <w:rPr>
          <w:sz w:val="28"/>
          <w:szCs w:val="28"/>
        </w:rPr>
        <w:t>STARA GRADSKA JEZGRA – OBNOVA FASADA I KROVIŠTA</w:t>
      </w:r>
    </w:p>
    <w:p w14:paraId="50F99DB3" w14:textId="77777777" w:rsidR="00EA278A" w:rsidRPr="00CC2DF3" w:rsidRDefault="00EA278A" w:rsidP="00EA278A">
      <w:pPr>
        <w:spacing w:line="276" w:lineRule="auto"/>
        <w:jc w:val="both"/>
        <w:rPr>
          <w:b w:val="0"/>
        </w:rPr>
      </w:pPr>
    </w:p>
    <w:p w14:paraId="1323BB90" w14:textId="77777777" w:rsidR="00FB777C" w:rsidRPr="00CC2DF3" w:rsidRDefault="00FB777C" w:rsidP="009B2CB8">
      <w:pPr>
        <w:jc w:val="both"/>
        <w:rPr>
          <w:b w:val="0"/>
        </w:rPr>
      </w:pPr>
    </w:p>
    <w:p w14:paraId="5CDF4D7D" w14:textId="77777777" w:rsidR="00230E5F" w:rsidRDefault="00EA278A" w:rsidP="00EA278A">
      <w:pPr>
        <w:rPr>
          <w:bCs/>
          <w:sz w:val="28"/>
          <w:szCs w:val="28"/>
        </w:rPr>
      </w:pPr>
      <w:r w:rsidRPr="008C389D">
        <w:rPr>
          <w:bCs/>
          <w:sz w:val="28"/>
          <w:szCs w:val="28"/>
        </w:rPr>
        <w:t>OPIS I CILJEVI PROGRAMA</w:t>
      </w:r>
    </w:p>
    <w:p w14:paraId="7DACADDE" w14:textId="77777777" w:rsidR="008C389D" w:rsidRDefault="008C389D" w:rsidP="00EA278A">
      <w:pPr>
        <w:rPr>
          <w:b w:val="0"/>
          <w:szCs w:val="24"/>
        </w:rPr>
      </w:pPr>
    </w:p>
    <w:p w14:paraId="64970858" w14:textId="77777777" w:rsidR="008C389D" w:rsidRDefault="008C389D" w:rsidP="00460609">
      <w:pPr>
        <w:jc w:val="both"/>
        <w:rPr>
          <w:b w:val="0"/>
          <w:szCs w:val="24"/>
        </w:rPr>
      </w:pPr>
      <w:r>
        <w:rPr>
          <w:b w:val="0"/>
          <w:szCs w:val="24"/>
        </w:rPr>
        <w:t xml:space="preserve">Programom „ Stara gradska jezgra – obnova fasada i krovišta“ koji je u skladu sa </w:t>
      </w:r>
      <w:r>
        <w:rPr>
          <w:b w:val="0"/>
          <w:i/>
          <w:iCs/>
          <w:szCs w:val="24"/>
        </w:rPr>
        <w:t xml:space="preserve">Strategijom razvoja Grada Šibenika – Razvojni projekti, </w:t>
      </w:r>
      <w:r>
        <w:rPr>
          <w:b w:val="0"/>
          <w:szCs w:val="24"/>
        </w:rPr>
        <w:t>(ciljem „Razvijena obrazovna, znanstveno – istraživačka komunalna, prometna i društvena infrastruktura“</w:t>
      </w:r>
      <w:r w:rsidR="002A1E68">
        <w:rPr>
          <w:b w:val="0"/>
          <w:szCs w:val="24"/>
        </w:rPr>
        <w:t xml:space="preserve">, prioritetom „Razvoj komunalne i prometne infrastrukture“ i razvojnim projektom „Uređenje stare gradske jezgre“) </w:t>
      </w:r>
      <w:r w:rsidR="002A1E68">
        <w:rPr>
          <w:b w:val="0"/>
          <w:i/>
          <w:iCs/>
          <w:szCs w:val="24"/>
        </w:rPr>
        <w:t>Urbanim razvojnim planom Grada Šibenika, projektom JEWEL i projektom SHARE</w:t>
      </w:r>
      <w:r w:rsidR="00EA75B1">
        <w:rPr>
          <w:b w:val="0"/>
          <w:i/>
          <w:iCs/>
          <w:szCs w:val="24"/>
        </w:rPr>
        <w:t xml:space="preserve"> </w:t>
      </w:r>
      <w:r w:rsidR="002A1E68">
        <w:rPr>
          <w:b w:val="0"/>
          <w:szCs w:val="24"/>
        </w:rPr>
        <w:t>nastoji se potaknuti sanacija fasada i krovišta  u staroj gradskoj jezgri.</w:t>
      </w:r>
    </w:p>
    <w:p w14:paraId="11280AFD" w14:textId="77777777" w:rsidR="002A1E68" w:rsidRDefault="002A1E68" w:rsidP="00460609">
      <w:pPr>
        <w:jc w:val="both"/>
        <w:rPr>
          <w:b w:val="0"/>
          <w:szCs w:val="24"/>
        </w:rPr>
      </w:pPr>
    </w:p>
    <w:p w14:paraId="483A386B" w14:textId="77777777" w:rsidR="002A1E68" w:rsidRDefault="002A1E68" w:rsidP="00460609">
      <w:pPr>
        <w:jc w:val="both"/>
        <w:rPr>
          <w:b w:val="0"/>
          <w:szCs w:val="24"/>
        </w:rPr>
      </w:pPr>
      <w:r>
        <w:rPr>
          <w:b w:val="0"/>
          <w:szCs w:val="24"/>
        </w:rPr>
        <w:t>Troškovi života, naročito obnove stambenog prostora, u zaštićenoj gradskoj jezgri znatno su viši u odnosu na ostale dijelove Šibenika, stoga Grad Šibenik iz vlastitih izvora subvencionira obnovu fasada i krovišta za stambene objekte u staroj gradskoj jezgri.</w:t>
      </w:r>
    </w:p>
    <w:p w14:paraId="7C9336A9" w14:textId="77777777" w:rsidR="002A1E68" w:rsidRDefault="002A1E68" w:rsidP="00460609">
      <w:pPr>
        <w:jc w:val="both"/>
        <w:rPr>
          <w:b w:val="0"/>
          <w:szCs w:val="24"/>
        </w:rPr>
      </w:pPr>
    </w:p>
    <w:p w14:paraId="36A4F0C6" w14:textId="77777777" w:rsidR="008B22AE" w:rsidRDefault="008B22AE" w:rsidP="00460609">
      <w:pPr>
        <w:jc w:val="both"/>
        <w:rPr>
          <w:b w:val="0"/>
          <w:szCs w:val="24"/>
        </w:rPr>
      </w:pPr>
      <w:r>
        <w:rPr>
          <w:b w:val="0"/>
          <w:szCs w:val="24"/>
        </w:rPr>
        <w:t>Rezultati istraživanja iz projekta JEWEL, sufinanciranih sredstvima EU iz programa IPA SEE i sadržana u Urbanom razvojnom planu, pokazuju da u objektima u staroj gradskoj jezgri živi više zrelog nego mladog stanovništva (26,5% zrelog stanovništva naspram 18,2% mladih) te da je 50% stanovništva stare gradske jezgre neaktivno i živi u stanovima prosječne veličine 54,2 m2. Dvije trećine stanovnika stare gradske jezgre živi u malim domaćinstvima sa jednim ili dva člana, a prema popisu stanovništva iz 20</w:t>
      </w:r>
      <w:r w:rsidR="00334951">
        <w:rPr>
          <w:b w:val="0"/>
          <w:szCs w:val="24"/>
        </w:rPr>
        <w:t>2</w:t>
      </w:r>
      <w:r>
        <w:rPr>
          <w:b w:val="0"/>
          <w:szCs w:val="24"/>
        </w:rPr>
        <w:t>1. godine evidentno je smanjenje broja stanovnika stare jezgre. Kroz program obnove fasada i krovišta u staroj gradskoj jezgri</w:t>
      </w:r>
      <w:r w:rsidR="003B5834">
        <w:rPr>
          <w:b w:val="0"/>
          <w:szCs w:val="24"/>
        </w:rPr>
        <w:t xml:space="preserve"> doprinijeti će</w:t>
      </w:r>
      <w:r w:rsidR="0033109B">
        <w:rPr>
          <w:b w:val="0"/>
          <w:szCs w:val="24"/>
        </w:rPr>
        <w:t xml:space="preserve"> se</w:t>
      </w:r>
      <w:r w:rsidR="003B5834">
        <w:rPr>
          <w:b w:val="0"/>
          <w:szCs w:val="24"/>
        </w:rPr>
        <w:t xml:space="preserve"> ljepšem izgledu gradskih ulica i pozitivno djelovati na porast stalnog stanovanja u staroj jezgri. Poticanjem obnove fasada i krovišta potiče se i gospodarska djelatnost (lokalnih) instalatera i proizvođača, te bi više ovakvih i sličnih projekata nedvojbeno rezultiralo poticanjem zapošljavanja i smanjenjem nezaposlenosti na lokalnoj razini.</w:t>
      </w:r>
    </w:p>
    <w:p w14:paraId="70B5ADAC" w14:textId="77777777" w:rsidR="002A1E68" w:rsidRPr="002A1E68" w:rsidRDefault="002A1E68" w:rsidP="00EA278A">
      <w:pPr>
        <w:rPr>
          <w:b w:val="0"/>
          <w:szCs w:val="24"/>
        </w:rPr>
      </w:pPr>
    </w:p>
    <w:p w14:paraId="04D4A636" w14:textId="77777777" w:rsidR="00CC2DF3" w:rsidRDefault="00CC2DF3" w:rsidP="00CC2DF3">
      <w:pPr>
        <w:ind w:firstLine="720"/>
        <w:jc w:val="center"/>
        <w:rPr>
          <w:b w:val="0"/>
        </w:rPr>
      </w:pPr>
    </w:p>
    <w:p w14:paraId="6CF90981" w14:textId="77777777" w:rsidR="003B5834" w:rsidRDefault="003B5834" w:rsidP="00460609">
      <w:pPr>
        <w:pStyle w:val="tekst"/>
        <w:jc w:val="both"/>
      </w:pPr>
      <w:r>
        <w:t>Zaključak je da Program „Stara gradska jezgra – obnova fasada i krovišta“ ima izrazito pozitivne konotacije: ušteda energije, dulji životni vijek objekata, zaštita okoliša, jačanje domaće komponente potražnje, poticanje lokalnog gospodarstva i smanjenje nezaposlenosti.</w:t>
      </w:r>
    </w:p>
    <w:p w14:paraId="28EE9A4B" w14:textId="77777777" w:rsidR="00AC5330" w:rsidRDefault="003B5834" w:rsidP="00460609">
      <w:pPr>
        <w:pStyle w:val="tekst"/>
        <w:jc w:val="both"/>
      </w:pPr>
      <w:r>
        <w:lastRenderedPageBreak/>
        <w:t>Program „Stara gradska jezgra – obnova fasada i krovišta“ provodi se putem Javnog poziva koje provodi Povjerenstvo za Program</w:t>
      </w:r>
      <w:r w:rsidR="00E03ABF" w:rsidRPr="00E03ABF">
        <w:t xml:space="preserve"> </w:t>
      </w:r>
      <w:r w:rsidR="00D023AA">
        <w:t>„Stara gradska jezgra – obnova fasada i krovišta“ ( u daljnjem tekstu Povjerenstvo),</w:t>
      </w:r>
      <w:r w:rsidR="00EA75B1">
        <w:t xml:space="preserve"> </w:t>
      </w:r>
      <w:r w:rsidR="00D023AA">
        <w:t>a</w:t>
      </w:r>
      <w:r w:rsidR="00EA75B1">
        <w:t xml:space="preserve"> </w:t>
      </w:r>
      <w:r w:rsidR="00D023AA">
        <w:t>za pripremu natječaja zadužen je Upravni odjel za gospodarstvo, poduzetništvo i razvoj.</w:t>
      </w:r>
    </w:p>
    <w:p w14:paraId="64A1EF9C" w14:textId="77777777" w:rsidR="00D023AA" w:rsidRDefault="00D023AA" w:rsidP="00234471">
      <w:pPr>
        <w:pStyle w:val="tekst"/>
        <w:rPr>
          <w:b/>
          <w:bCs/>
        </w:rPr>
      </w:pPr>
    </w:p>
    <w:p w14:paraId="33720EA3" w14:textId="77777777" w:rsidR="00D023AA" w:rsidRDefault="00D023AA" w:rsidP="00234471">
      <w:pPr>
        <w:pStyle w:val="tekst"/>
        <w:rPr>
          <w:b/>
          <w:bCs/>
          <w:sz w:val="28"/>
          <w:szCs w:val="28"/>
        </w:rPr>
      </w:pPr>
      <w:r w:rsidRPr="00D023AA">
        <w:rPr>
          <w:b/>
          <w:bCs/>
          <w:sz w:val="28"/>
          <w:szCs w:val="28"/>
        </w:rPr>
        <w:t>USKLAĐENOST PROGRAMA</w:t>
      </w:r>
    </w:p>
    <w:p w14:paraId="39A84A53" w14:textId="77777777" w:rsidR="008C0EB9" w:rsidRDefault="008C0EB9" w:rsidP="00234471">
      <w:pPr>
        <w:pStyle w:val="tekst"/>
      </w:pPr>
      <w:r>
        <w:t>Program je u skladu sa Zakonom o zaštiti okoliša (NN</w:t>
      </w:r>
      <w:r w:rsidR="00726A63">
        <w:t xml:space="preserve"> </w:t>
      </w:r>
      <w:r w:rsidR="00726A63" w:rsidRPr="00726A63">
        <w:t>80/13, 153/13, 78/15, 12/18, 118/18</w:t>
      </w:r>
      <w:r>
        <w:t>)</w:t>
      </w:r>
      <w:r w:rsidR="00726A63">
        <w:t>.</w:t>
      </w:r>
    </w:p>
    <w:p w14:paraId="08381418" w14:textId="77777777" w:rsidR="008C0EB9" w:rsidRDefault="008C0EB9" w:rsidP="00460609">
      <w:pPr>
        <w:pStyle w:val="tekst"/>
        <w:jc w:val="both"/>
      </w:pPr>
      <w:r>
        <w:t xml:space="preserve">Sastavni dio Programa čine smjernice Konzervatorskog odjela Ministarstva kulture u Šibeniku, a Program je usklađen i sa strategijom razvoja Grada Šibenika – Razvojni projekti, ciljem „Razvijena obrazovna, znanstveno – istraživačka komunalna, prometna i društvena infrastruktura“, prioritetom „Razvoj komunalne i prometne infrastrukture“ i Urbanim razvojnim planom povijesne gradske jezgre. </w:t>
      </w:r>
    </w:p>
    <w:p w14:paraId="6A678A33" w14:textId="77777777" w:rsidR="008C0EB9" w:rsidRDefault="008C0EB9" w:rsidP="00234471">
      <w:pPr>
        <w:pStyle w:val="tekst"/>
      </w:pPr>
    </w:p>
    <w:p w14:paraId="212DAA2F" w14:textId="77777777" w:rsidR="008C0EB9" w:rsidRDefault="008C0EB9" w:rsidP="00234471">
      <w:pPr>
        <w:pStyle w:val="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OCJENA MOGUĆIH DOPRINOSA LOKALNOJ ZAJEDNICI</w:t>
      </w:r>
      <w:r w:rsidR="0061620F">
        <w:rPr>
          <w:b/>
          <w:bCs/>
          <w:sz w:val="28"/>
          <w:szCs w:val="28"/>
        </w:rPr>
        <w:t>, RAZVOJU GOSPODARSKIH AKTIVNOSTI I ZAPOŠLJAVANJU</w:t>
      </w:r>
    </w:p>
    <w:p w14:paraId="6FE696E0" w14:textId="77777777" w:rsidR="0061620F" w:rsidRDefault="0061620F" w:rsidP="00460609">
      <w:pPr>
        <w:pStyle w:val="tekst"/>
        <w:jc w:val="both"/>
      </w:pPr>
      <w:r>
        <w:t xml:space="preserve">Jedan od osnovnih ciljeva Programa „Stara gradska jezgra – obnova fasada i krovišta“ je razvoj lokalnog gospodarstva kroz poticanje programa obnove fasada i krovišta. Obnovom fasada i krovišta na </w:t>
      </w:r>
      <w:r w:rsidR="00054D4F">
        <w:t>objektima</w:t>
      </w:r>
      <w:r>
        <w:t xml:space="preserve"> (obiteljskih kuća i stambenih zgrada), potiče se djelatnost lokalnih trgovačkih društava kroz maloprodaju opreme, kao i obrtnika specijaliziranih za </w:t>
      </w:r>
      <w:r w:rsidR="00B005E8">
        <w:t>obavljanje navedenih djelatnosti. Povećani opseg radova dovodi do zapošljavanja dodatne radne snage i smanjenja nezaposlenosti.</w:t>
      </w:r>
    </w:p>
    <w:p w14:paraId="7C370C5A" w14:textId="77777777" w:rsidR="00B005E8" w:rsidRDefault="00B005E8" w:rsidP="00460609">
      <w:pPr>
        <w:pStyle w:val="tekst"/>
        <w:jc w:val="both"/>
      </w:pPr>
      <w:r>
        <w:t>Obnovom fasada i krovišta doprinosi se imidžu Grada Šibenika kao poželjne turističke destinacije koja se bazira na očuvanju prirodnih ljepota i zdravog okoliša. Osim</w:t>
      </w:r>
      <w:r w:rsidR="008E3161">
        <w:t xml:space="preserve"> pozitivnog mišljenja, kroz program obnove fasada i krovišta, doprinijet će ljepšem izgledu gradskih ulica i pozitivno djelovati na porast stalnog stanovanja u staroj jezgri.</w:t>
      </w:r>
    </w:p>
    <w:p w14:paraId="66E1D7FF" w14:textId="77777777" w:rsidR="008E3161" w:rsidRDefault="008E3161" w:rsidP="00234471">
      <w:pPr>
        <w:pStyle w:val="tekst"/>
      </w:pPr>
    </w:p>
    <w:p w14:paraId="012842DC" w14:textId="77777777" w:rsidR="008E3161" w:rsidRDefault="008E3161" w:rsidP="00234471">
      <w:pPr>
        <w:pStyle w:val="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FINANCIJSKA KONSTRUKCIJA ULAGANJA U PROGRAM</w:t>
      </w:r>
    </w:p>
    <w:p w14:paraId="009990A6" w14:textId="77777777" w:rsidR="008E3161" w:rsidRDefault="001A7282" w:rsidP="00460609">
      <w:pPr>
        <w:pStyle w:val="tekst"/>
        <w:jc w:val="both"/>
      </w:pPr>
      <w:r>
        <w:t>Sredstva za provedbu ovog Programa osigurana su u Proračunu Grada Šibenika</w:t>
      </w:r>
      <w:r w:rsidR="00334951">
        <w:t>.</w:t>
      </w:r>
      <w:r>
        <w:t xml:space="preserve"> Grad Šibenik subvencionira do 50% </w:t>
      </w:r>
      <w:r w:rsidR="008C65AD">
        <w:t xml:space="preserve">ukupne cijene </w:t>
      </w:r>
      <w:r w:rsidR="00A46FAB">
        <w:t xml:space="preserve">prihvaćenih troškova obnove </w:t>
      </w:r>
      <w:r w:rsidR="008C65AD">
        <w:t xml:space="preserve">objekta na kojem je planirana obnova fasada i krovišta. </w:t>
      </w:r>
      <w:r w:rsidR="00282A82">
        <w:t xml:space="preserve">Maksimalan iznos koji će Grad Šibenik subvencionirati iznosi </w:t>
      </w:r>
      <w:r w:rsidR="00334951">
        <w:t>30</w:t>
      </w:r>
      <w:r w:rsidR="00282A82">
        <w:t xml:space="preserve">.000,00 </w:t>
      </w:r>
      <w:r w:rsidR="00334951">
        <w:t>eura</w:t>
      </w:r>
      <w:r w:rsidR="00282A82">
        <w:t xml:space="preserve"> po objektu. </w:t>
      </w:r>
      <w:r>
        <w:t>Prema troškovniku predviđen</w:t>
      </w:r>
      <w:r w:rsidR="00437B3D">
        <w:t>a</w:t>
      </w:r>
      <w:r>
        <w:t xml:space="preserve"> je obnova fasada i krovišta sve do </w:t>
      </w:r>
      <w:r w:rsidR="00334951">
        <w:t>120</w:t>
      </w:r>
      <w:r w:rsidR="0098751D">
        <w:t xml:space="preserve">.000,00 </w:t>
      </w:r>
      <w:r w:rsidR="00334951">
        <w:t>eura</w:t>
      </w:r>
      <w:r>
        <w:t xml:space="preserve"> odobrenih od Grada Šibenika</w:t>
      </w:r>
      <w:r w:rsidR="0098751D">
        <w:t xml:space="preserve"> za ovu namjenu.</w:t>
      </w:r>
    </w:p>
    <w:p w14:paraId="1E4ECF8E" w14:textId="77777777" w:rsidR="001A7282" w:rsidRDefault="001A7282" w:rsidP="00234471">
      <w:pPr>
        <w:pStyle w:val="tekst"/>
      </w:pPr>
    </w:p>
    <w:p w14:paraId="507D2FBF" w14:textId="77777777" w:rsidR="00334951" w:rsidRDefault="00334951" w:rsidP="00234471">
      <w:pPr>
        <w:pStyle w:val="tekst"/>
      </w:pPr>
    </w:p>
    <w:p w14:paraId="6D9D8392" w14:textId="77777777" w:rsidR="00334951" w:rsidRDefault="00334951" w:rsidP="00234471">
      <w:pPr>
        <w:pStyle w:val="tekst"/>
      </w:pPr>
    </w:p>
    <w:p w14:paraId="4ECD5DA4" w14:textId="77777777" w:rsidR="00334951" w:rsidRDefault="00334951" w:rsidP="00234471">
      <w:pPr>
        <w:pStyle w:val="tekst"/>
      </w:pPr>
    </w:p>
    <w:p w14:paraId="378E421B" w14:textId="77777777" w:rsidR="00334951" w:rsidRDefault="00334951" w:rsidP="00234471">
      <w:pPr>
        <w:pStyle w:val="tekst"/>
      </w:pPr>
    </w:p>
    <w:p w14:paraId="678AE45E" w14:textId="77777777" w:rsidR="00203AA7" w:rsidRDefault="00203AA7" w:rsidP="00234471">
      <w:pPr>
        <w:pStyle w:val="tekst"/>
      </w:pPr>
    </w:p>
    <w:p w14:paraId="5667CCD4" w14:textId="77777777" w:rsidR="001A7282" w:rsidRDefault="001A7282" w:rsidP="00234471">
      <w:pPr>
        <w:pStyle w:val="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OPIS KRITERIJA ZA ODABIR PROJEKTA; NADZOR PROVEDBE PROGRAMA, IZVJEŠĆIVANJE I PLAN PROMOCIJE</w:t>
      </w:r>
    </w:p>
    <w:p w14:paraId="6729C352" w14:textId="77777777" w:rsidR="001A7282" w:rsidRDefault="001A7282" w:rsidP="001A7282">
      <w:pPr>
        <w:pStyle w:val="tek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KORISNICI PROGRAMA </w:t>
      </w:r>
      <w:r w:rsidR="00FE2FE3">
        <w:rPr>
          <w:b/>
          <w:bCs/>
          <w:sz w:val="28"/>
          <w:szCs w:val="28"/>
        </w:rPr>
        <w:t>I OPIS KRITERIJA ZA ODABIR PROJEKTA</w:t>
      </w:r>
    </w:p>
    <w:p w14:paraId="4837069E" w14:textId="77777777" w:rsidR="00FE2FE3" w:rsidRDefault="00FE2FE3" w:rsidP="00460609">
      <w:pPr>
        <w:pStyle w:val="tekst"/>
        <w:jc w:val="both"/>
      </w:pPr>
      <w:r>
        <w:t>Postupak ostvarivanja potpore provodi se temeljem ovog Programa i Javnog poziva.</w:t>
      </w:r>
    </w:p>
    <w:p w14:paraId="0205AF79" w14:textId="77777777" w:rsidR="00FE2FE3" w:rsidRDefault="00FE2FE3" w:rsidP="00460609">
      <w:pPr>
        <w:pStyle w:val="tekst"/>
        <w:jc w:val="both"/>
      </w:pPr>
      <w:r>
        <w:t>Korisnici Programa moraju biti punoljetne fizičke osobe koje ispunjavaju sljedeće uvjete:</w:t>
      </w:r>
    </w:p>
    <w:p w14:paraId="2F2960CB" w14:textId="77777777" w:rsidR="00FE2FE3" w:rsidRPr="00FE2FE3" w:rsidRDefault="00460609" w:rsidP="00460609">
      <w:pPr>
        <w:pStyle w:val="tekst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t>p</w:t>
      </w:r>
      <w:r w:rsidR="00FE2FE3">
        <w:t>rijavitelj ima prebivalište na području stare gradske jezgre Grada Šibenika</w:t>
      </w:r>
      <w:r w:rsidR="00FA5E8F">
        <w:t xml:space="preserve"> najmanje 6 mjeseci prije početka projekta</w:t>
      </w:r>
      <w:r w:rsidR="00FE2FE3">
        <w:t xml:space="preserve"> (prema priloženoj skici Konzervatorskog odjela Ministarstva kulture u Šibeniku)</w:t>
      </w:r>
    </w:p>
    <w:p w14:paraId="61730930" w14:textId="77777777" w:rsidR="00FE2FE3" w:rsidRPr="00FA5E8F" w:rsidRDefault="00460609" w:rsidP="00460609">
      <w:pPr>
        <w:pStyle w:val="tekst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t>o</w:t>
      </w:r>
      <w:r w:rsidR="00FE2FE3">
        <w:t xml:space="preserve">biteljska kuća za koju se planira provedba </w:t>
      </w:r>
      <w:r w:rsidR="00FA5E8F">
        <w:t>projekta mora se nalaziti na području stare gradske jezgre Grada Šibenika (prema priloženoj skici Konzervatorskog odjela Ministarstva kulture u Šibeniku)</w:t>
      </w:r>
    </w:p>
    <w:p w14:paraId="1534652F" w14:textId="77777777" w:rsidR="00FA5E8F" w:rsidRPr="00FA5E8F" w:rsidRDefault="00460609" w:rsidP="00460609">
      <w:pPr>
        <w:pStyle w:val="tekst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t>p</w:t>
      </w:r>
      <w:r w:rsidR="00FA5E8F">
        <w:t>rijavitelj posjeduje dokaz o vlasništvu nad obiteljskom kućom za koju se planira provedba projekta</w:t>
      </w:r>
    </w:p>
    <w:p w14:paraId="161A8163" w14:textId="77777777" w:rsidR="00FA5E8F" w:rsidRPr="000E2016" w:rsidRDefault="00460609" w:rsidP="00460609">
      <w:pPr>
        <w:pStyle w:val="tekst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t>p</w:t>
      </w:r>
      <w:r w:rsidR="00FA5E8F">
        <w:t>rijavitelj prihvaća opće uvjete zajedničkog sudjelovanja u Programu sukladno Javnom pozivu</w:t>
      </w:r>
    </w:p>
    <w:p w14:paraId="11E2671E" w14:textId="77777777" w:rsidR="000E2016" w:rsidRPr="00282A82" w:rsidRDefault="00E95568" w:rsidP="00282A82">
      <w:pPr>
        <w:pStyle w:val="tekst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bookmarkStart w:id="0" w:name="_Hlk34820921"/>
      <w:r>
        <w:t xml:space="preserve">Minimalno </w:t>
      </w:r>
      <w:r w:rsidR="000E2016">
        <w:t xml:space="preserve">50% objekta za kojeg se planira provedba Programa „Stara gradska jezgra – obnova fasada i krovišta“  mora biti </w:t>
      </w:r>
      <w:r>
        <w:t>stambenog prostora, neovisno o trenutnom korištenju uz uvjet da se prijavljeni objekt ne može prenamijeniti u apartmane u roku od 5 godina, u suprotnom se sufinancirani iznos mora vratiti u proračun Grada Šibenika.</w:t>
      </w:r>
    </w:p>
    <w:p w14:paraId="359AAD8F" w14:textId="77777777" w:rsidR="00282A82" w:rsidRPr="00282A82" w:rsidRDefault="00282A82" w:rsidP="00282A82">
      <w:pPr>
        <w:pStyle w:val="tekst"/>
        <w:ind w:left="720"/>
        <w:jc w:val="both"/>
        <w:rPr>
          <w:b/>
          <w:bCs/>
          <w:sz w:val="28"/>
          <w:szCs w:val="28"/>
        </w:rPr>
      </w:pPr>
    </w:p>
    <w:bookmarkEnd w:id="0"/>
    <w:p w14:paraId="0A01219E" w14:textId="77777777" w:rsidR="001A7282" w:rsidRDefault="00954B4A" w:rsidP="00460609">
      <w:pPr>
        <w:pStyle w:val="tekst"/>
        <w:jc w:val="both"/>
      </w:pPr>
      <w:r>
        <w:t>Korisnici Programa mogu biti i fizičke osobe suvlasnici višestambene zgrade</w:t>
      </w:r>
      <w:r w:rsidR="00437DD4">
        <w:t xml:space="preserve"> s ili bez poslovnog prostora</w:t>
      </w:r>
      <w:r>
        <w:t xml:space="preserve"> koji se na Javni poziv prijavljuju putem upravitelja zgrade ili ovlaštenog suvlasnika zgrade pod uvjetima :</w:t>
      </w:r>
    </w:p>
    <w:p w14:paraId="687355A1" w14:textId="77777777" w:rsidR="00954B4A" w:rsidRDefault="00460609" w:rsidP="00460609">
      <w:pPr>
        <w:pStyle w:val="tekst"/>
        <w:numPr>
          <w:ilvl w:val="0"/>
          <w:numId w:val="6"/>
        </w:numPr>
        <w:jc w:val="both"/>
      </w:pPr>
      <w:r>
        <w:t>p</w:t>
      </w:r>
      <w:r w:rsidR="00954B4A">
        <w:t>rijavitelji moraju biti punoljetne fizičke osobe s prebivalištem na području stare gradske jezgre Grada Šibenika najmanje 6 mjeseci prije početka projekta (prema priloženoj skici Konzervatorskog odjela Ministarstva kulture u Šibeniku)</w:t>
      </w:r>
    </w:p>
    <w:p w14:paraId="2BA8FA46" w14:textId="77777777" w:rsidR="00954B4A" w:rsidRDefault="00460609" w:rsidP="00460609">
      <w:pPr>
        <w:pStyle w:val="tekst"/>
        <w:numPr>
          <w:ilvl w:val="0"/>
          <w:numId w:val="6"/>
        </w:numPr>
        <w:jc w:val="both"/>
      </w:pPr>
      <w:r>
        <w:t>z</w:t>
      </w:r>
      <w:r w:rsidR="00954B4A">
        <w:t>grada u kojoj se planira provesti projekt nalazi se na području stare gradske jezgre Grada Šibenika (prema priloženoj skici Konzervatorskog odjela Ministarstva kulture u Šibeniku)</w:t>
      </w:r>
    </w:p>
    <w:p w14:paraId="0C9621C8" w14:textId="77777777" w:rsidR="00954B4A" w:rsidRDefault="00460609" w:rsidP="00460609">
      <w:pPr>
        <w:pStyle w:val="tekst"/>
        <w:numPr>
          <w:ilvl w:val="0"/>
          <w:numId w:val="6"/>
        </w:numPr>
        <w:jc w:val="both"/>
      </w:pPr>
      <w:r>
        <w:t>p</w:t>
      </w:r>
      <w:r w:rsidR="00954B4A">
        <w:t>ostoji suglasnost svih suvlasnika za provedbu projekta u zajedničkom objektu</w:t>
      </w:r>
    </w:p>
    <w:p w14:paraId="769A9AAB" w14:textId="77777777" w:rsidR="00A26221" w:rsidRDefault="00460609" w:rsidP="00460609">
      <w:pPr>
        <w:pStyle w:val="tekst"/>
        <w:numPr>
          <w:ilvl w:val="0"/>
          <w:numId w:val="6"/>
        </w:numPr>
        <w:jc w:val="both"/>
      </w:pPr>
      <w:r>
        <w:t>p</w:t>
      </w:r>
      <w:r w:rsidR="00A26221">
        <w:t>rijavitelji posjeduju dokaz o vlasništvu nad objektom za koji se planira provedba projekta</w:t>
      </w:r>
    </w:p>
    <w:p w14:paraId="242C87FC" w14:textId="77777777" w:rsidR="00A26221" w:rsidRDefault="00460609" w:rsidP="00460609">
      <w:pPr>
        <w:pStyle w:val="tekst"/>
        <w:numPr>
          <w:ilvl w:val="0"/>
          <w:numId w:val="6"/>
        </w:numPr>
        <w:jc w:val="both"/>
      </w:pPr>
      <w:r>
        <w:t>p</w:t>
      </w:r>
      <w:r w:rsidR="00A26221">
        <w:t>rijavitelji prihvaćaju opće uvjete zajedničkog sudjelovanja u Programu sukladno Javnom pozivu</w:t>
      </w:r>
    </w:p>
    <w:p w14:paraId="5B699DBF" w14:textId="77777777" w:rsidR="000E2016" w:rsidRPr="000E2016" w:rsidRDefault="00E95568" w:rsidP="000E2016">
      <w:pPr>
        <w:numPr>
          <w:ilvl w:val="0"/>
          <w:numId w:val="6"/>
        </w:numPr>
        <w:rPr>
          <w:b w:val="0"/>
          <w:szCs w:val="24"/>
        </w:rPr>
      </w:pPr>
      <w:r>
        <w:rPr>
          <w:b w:val="0"/>
          <w:szCs w:val="24"/>
        </w:rPr>
        <w:t xml:space="preserve">Minimalno </w:t>
      </w:r>
      <w:r w:rsidR="000E2016" w:rsidRPr="000E2016">
        <w:rPr>
          <w:b w:val="0"/>
          <w:szCs w:val="24"/>
        </w:rPr>
        <w:t>50% objekta za kojeg se planira provedba Programa „Stara gradska jezgra – obnova fasada i krovišta“  mora biti</w:t>
      </w:r>
      <w:r>
        <w:rPr>
          <w:b w:val="0"/>
          <w:szCs w:val="24"/>
        </w:rPr>
        <w:t xml:space="preserve"> stambenog prostora, neovisno o trenutnom korištenju uz uvjet da se prijavljeni objekt ne može prenamijeniti u apartmane u roku </w:t>
      </w:r>
      <w:r>
        <w:rPr>
          <w:b w:val="0"/>
          <w:szCs w:val="24"/>
        </w:rPr>
        <w:lastRenderedPageBreak/>
        <w:t>od 5 godina, u suprotnom se sufinancirani iznos mora vratiti u proračun Grada Šibenika.</w:t>
      </w:r>
    </w:p>
    <w:p w14:paraId="7DD581FF" w14:textId="77777777" w:rsidR="000E2016" w:rsidRDefault="000E2016" w:rsidP="000E2016">
      <w:pPr>
        <w:pStyle w:val="tekst"/>
        <w:ind w:left="720"/>
        <w:jc w:val="both"/>
      </w:pPr>
    </w:p>
    <w:p w14:paraId="02E91D22" w14:textId="77777777" w:rsidR="00A26221" w:rsidRDefault="00A26221" w:rsidP="00460609">
      <w:pPr>
        <w:pStyle w:val="tekst"/>
        <w:jc w:val="both"/>
      </w:pPr>
      <w:r>
        <w:t>Korisnik subvencije ima obvezu sredstva poticaja iskoristiti namjenski u određenom roku i dostaviti financijsko izvješće o korištenju sredstava poticaja s pratećom dokumentacijom koja potvrđuje navode u izvješću.</w:t>
      </w:r>
    </w:p>
    <w:p w14:paraId="440F60D1" w14:textId="77777777" w:rsidR="00B55A7E" w:rsidRDefault="00B55A7E" w:rsidP="00460609">
      <w:pPr>
        <w:pStyle w:val="tekst"/>
        <w:jc w:val="both"/>
      </w:pPr>
      <w:r>
        <w:t>Ukoliko je korisnik subvencije priložio neistinitu dokumentaciju ili prijavljeno stanje u dokumentaciji ne odgovara njegovom stvarnom stanju, dobivena sredstva mora vratiti u Proračun Grada Šibenika, te će podnositelj biti isključen iz svih subvencija u narednih 5 godina.</w:t>
      </w:r>
    </w:p>
    <w:p w14:paraId="1D020600" w14:textId="77777777" w:rsidR="00B55A7E" w:rsidRPr="00B55A7E" w:rsidRDefault="00B55A7E" w:rsidP="00460609">
      <w:pPr>
        <w:pStyle w:val="tekst"/>
        <w:jc w:val="both"/>
        <w:rPr>
          <w:b/>
          <w:bCs/>
        </w:rPr>
      </w:pPr>
      <w:r>
        <w:rPr>
          <w:b/>
          <w:bCs/>
        </w:rPr>
        <w:t xml:space="preserve">Tijekom provedbe projekta, </w:t>
      </w:r>
      <w:r>
        <w:rPr>
          <w:b/>
          <w:bCs/>
          <w:u w:val="single"/>
        </w:rPr>
        <w:t>prije odabira zgrada za obnovu fasada i krovišta</w:t>
      </w:r>
      <w:r>
        <w:rPr>
          <w:b/>
          <w:bCs/>
        </w:rPr>
        <w:t>, potrebno je zatražiti izdavanje Posebnih uvjeta/Potvrde glavnog projekta za svaku pojedinačnu građevinu od Konzervatorskog odjela Ministarstva kulture u Šibeniku.</w:t>
      </w:r>
    </w:p>
    <w:p w14:paraId="71ACF0D5" w14:textId="77777777" w:rsidR="001A7282" w:rsidRDefault="00DF7F34" w:rsidP="00460609">
      <w:pPr>
        <w:pStyle w:val="tekst"/>
        <w:jc w:val="both"/>
      </w:pPr>
      <w:r>
        <w:t xml:space="preserve">Kriterij za odabir projekta </w:t>
      </w:r>
      <w:r w:rsidR="00AC623F">
        <w:t>obnove fasada i krovišta</w:t>
      </w:r>
      <w:r>
        <w:t xml:space="preserve"> su sljedeći :</w:t>
      </w:r>
    </w:p>
    <w:p w14:paraId="12A01C7C" w14:textId="77777777" w:rsidR="00DF7F34" w:rsidRDefault="00E92FCD" w:rsidP="00460609">
      <w:pPr>
        <w:pStyle w:val="tekst"/>
        <w:numPr>
          <w:ilvl w:val="0"/>
          <w:numId w:val="7"/>
        </w:numPr>
        <w:jc w:val="both"/>
      </w:pPr>
      <w:r>
        <w:t>Broj godina neprekidnog boravka u staroj gradskoj jezgri – 1 bod po godini boravka za svakog člana kućanstva koji ima prebivalište na adresi prijavljenog objekta. Osobe mlađe od 18 godina dobivaju 18 bodova</w:t>
      </w:r>
    </w:p>
    <w:p w14:paraId="23717353" w14:textId="77777777" w:rsidR="00E92FCD" w:rsidRDefault="00E92FCD" w:rsidP="00460609">
      <w:pPr>
        <w:pStyle w:val="tekst"/>
        <w:numPr>
          <w:ilvl w:val="0"/>
          <w:numId w:val="7"/>
        </w:numPr>
        <w:jc w:val="both"/>
      </w:pPr>
      <w:r>
        <w:t>Pojedinačno zaštićeno kulturno dobro – 30 bodova</w:t>
      </w:r>
    </w:p>
    <w:p w14:paraId="52620C6C" w14:textId="77777777" w:rsidR="00E92FCD" w:rsidRDefault="00E92FCD" w:rsidP="00460609">
      <w:pPr>
        <w:pStyle w:val="tekst"/>
        <w:jc w:val="both"/>
        <w:rPr>
          <w:b/>
          <w:bCs/>
        </w:rPr>
      </w:pPr>
      <w:r>
        <w:rPr>
          <w:b/>
          <w:bCs/>
        </w:rPr>
        <w:t>U slučaju jednakog broja bodova, prednost imaju prijave koje su zaprimljene prve.</w:t>
      </w:r>
    </w:p>
    <w:p w14:paraId="168359D6" w14:textId="77777777" w:rsidR="00E92FCD" w:rsidRDefault="00E92FCD" w:rsidP="00E92FCD">
      <w:pPr>
        <w:pStyle w:val="tekst"/>
        <w:rPr>
          <w:b/>
          <w:bCs/>
        </w:rPr>
      </w:pPr>
    </w:p>
    <w:p w14:paraId="481A2EF9" w14:textId="77777777" w:rsidR="00E92FCD" w:rsidRPr="00E92FCD" w:rsidRDefault="00E92FCD" w:rsidP="00E92FCD">
      <w:pPr>
        <w:pStyle w:val="tekst"/>
        <w:numPr>
          <w:ilvl w:val="0"/>
          <w:numId w:val="4"/>
        </w:numPr>
        <w:rPr>
          <w:b/>
          <w:bCs/>
        </w:rPr>
      </w:pPr>
      <w:r>
        <w:rPr>
          <w:b/>
          <w:bCs/>
          <w:sz w:val="28"/>
          <w:szCs w:val="28"/>
        </w:rPr>
        <w:t>NADZOR NAD PROVEDBOM PROGRAMA</w:t>
      </w:r>
    </w:p>
    <w:p w14:paraId="2F88E432" w14:textId="77777777" w:rsidR="00E92FCD" w:rsidRDefault="00FC58A9" w:rsidP="00460609">
      <w:pPr>
        <w:pStyle w:val="tekst"/>
        <w:jc w:val="both"/>
      </w:pPr>
      <w:r>
        <w:t>Za provođenje Programa nadležno je Povjerenstvo za izradu i provedbu Programa „Stara gradska jezgra – obnova fasada i krovišta“ (u daljnjem tekstu: Povjerenstvo ).</w:t>
      </w:r>
    </w:p>
    <w:p w14:paraId="31A70E8F" w14:textId="77777777" w:rsidR="00FC58A9" w:rsidRDefault="00FC58A9" w:rsidP="00460609">
      <w:pPr>
        <w:pStyle w:val="tekst"/>
        <w:jc w:val="both"/>
      </w:pPr>
      <w:r>
        <w:t>Povjerenstvo provodi kontrolu na terenu prilikom kontrole prijave korisnika za sufinanciranje te po završetku obnove fasada i krovišta. Povjerenstvo može i po potrebi zatražiti i dodatnu dokumentaciju radi jasnijeg obrazloženja zahtjeva korisnika sufinanciranja.</w:t>
      </w:r>
    </w:p>
    <w:p w14:paraId="70E646DC" w14:textId="77777777" w:rsidR="00FC58A9" w:rsidRDefault="00FC58A9" w:rsidP="00460609">
      <w:pPr>
        <w:pStyle w:val="tekst"/>
        <w:jc w:val="both"/>
      </w:pPr>
      <w:r>
        <w:t>Konačnu odluku o dodjeli subvencija donosi gradonačelnik na prijedlog Povjerenstva.</w:t>
      </w:r>
    </w:p>
    <w:p w14:paraId="4D3947A1" w14:textId="77777777" w:rsidR="00FC58A9" w:rsidRDefault="00FC58A9" w:rsidP="00460609">
      <w:pPr>
        <w:pStyle w:val="tekst"/>
        <w:jc w:val="both"/>
      </w:pPr>
    </w:p>
    <w:p w14:paraId="297DBFEF" w14:textId="77777777" w:rsidR="00FC58A9" w:rsidRDefault="00FC58A9" w:rsidP="00FC58A9">
      <w:pPr>
        <w:pStyle w:val="tek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IZVJE</w:t>
      </w:r>
      <w:r w:rsidR="00800433">
        <w:rPr>
          <w:b/>
          <w:bCs/>
          <w:sz w:val="28"/>
          <w:szCs w:val="28"/>
        </w:rPr>
        <w:t>ŠTAV</w:t>
      </w:r>
      <w:r>
        <w:rPr>
          <w:b/>
          <w:bCs/>
          <w:sz w:val="28"/>
          <w:szCs w:val="28"/>
        </w:rPr>
        <w:t>ANJE I PLAN PROMOCIJE</w:t>
      </w:r>
    </w:p>
    <w:p w14:paraId="5839027F" w14:textId="77777777" w:rsidR="00FC58A9" w:rsidRDefault="00FC58A9" w:rsidP="00460609">
      <w:pPr>
        <w:pStyle w:val="tekst"/>
        <w:jc w:val="both"/>
      </w:pPr>
      <w:r>
        <w:t>Promocija Programa vršit će se</w:t>
      </w:r>
      <w:r w:rsidR="0029286C">
        <w:t xml:space="preserve"> preko službene web stranice Grada Šibenika, oglasne ploče Grada Šibenika, obavijesti u lokalnim medijima (radio, televizija, novine) te putem konferencije za medije.</w:t>
      </w:r>
    </w:p>
    <w:p w14:paraId="1E21B7B4" w14:textId="77777777" w:rsidR="00BF79F4" w:rsidRDefault="00BF79F4" w:rsidP="00460609">
      <w:pPr>
        <w:pStyle w:val="tekst"/>
        <w:jc w:val="both"/>
      </w:pPr>
      <w:r>
        <w:t>Sredstva za promidžbu osigurana su proračunskom stavkom Promidžba i informiranje u Uredu Gradonačelnika.</w:t>
      </w:r>
    </w:p>
    <w:p w14:paraId="0E9127A5" w14:textId="77777777" w:rsidR="00BF79F4" w:rsidRDefault="00BF79F4" w:rsidP="00460609">
      <w:pPr>
        <w:pStyle w:val="tekst"/>
        <w:jc w:val="both"/>
      </w:pPr>
      <w:r>
        <w:t>Povjerenstvo je nakon provedbe Programa dužno sastaviti završni izvještaj o realizaciji Programa „Stara gradska jezgra – obnova fasada i krovišta“</w:t>
      </w:r>
      <w:r w:rsidR="00C54A5B">
        <w:t>, a</w:t>
      </w:r>
      <w:r>
        <w:t xml:space="preserve"> završni izvještaj sadrži podatke o:</w:t>
      </w:r>
    </w:p>
    <w:p w14:paraId="71AAA1B5" w14:textId="77777777" w:rsidR="00BF79F4" w:rsidRDefault="00BF79F4" w:rsidP="00460609">
      <w:pPr>
        <w:pStyle w:val="tekst"/>
        <w:numPr>
          <w:ilvl w:val="0"/>
          <w:numId w:val="8"/>
        </w:numPr>
        <w:jc w:val="both"/>
      </w:pPr>
      <w:r>
        <w:lastRenderedPageBreak/>
        <w:t>Ukupnoj realiziranoj vrijednosti kroz Program „Stara gradska jezgra – obnova fasada i krovišta“</w:t>
      </w:r>
    </w:p>
    <w:p w14:paraId="3A0A8282" w14:textId="77777777" w:rsidR="00BF79F4" w:rsidRDefault="00BF79F4" w:rsidP="00460609">
      <w:pPr>
        <w:pStyle w:val="tekst"/>
        <w:numPr>
          <w:ilvl w:val="0"/>
          <w:numId w:val="8"/>
        </w:numPr>
        <w:jc w:val="both"/>
      </w:pPr>
      <w:r>
        <w:t>Udio sredstava Grada Šibenika</w:t>
      </w:r>
    </w:p>
    <w:p w14:paraId="403D827A" w14:textId="77777777" w:rsidR="00A413E0" w:rsidRDefault="00A413E0" w:rsidP="00460609">
      <w:pPr>
        <w:pStyle w:val="tekst"/>
        <w:numPr>
          <w:ilvl w:val="0"/>
          <w:numId w:val="8"/>
        </w:numPr>
        <w:jc w:val="both"/>
      </w:pPr>
      <w:r>
        <w:t>Popis korisnika subvencije Programa s visinom subvencije Grada Šibenika</w:t>
      </w:r>
    </w:p>
    <w:p w14:paraId="12C36694" w14:textId="77777777" w:rsidR="00A413E0" w:rsidRDefault="00A413E0" w:rsidP="00460609">
      <w:pPr>
        <w:pStyle w:val="tekst"/>
        <w:numPr>
          <w:ilvl w:val="0"/>
          <w:numId w:val="8"/>
        </w:numPr>
        <w:jc w:val="both"/>
      </w:pPr>
      <w:r>
        <w:t>Utrošak sredstava po pojedinoj namjeni Programa „Stara gradska jezgra – obnova fasada i krovišta“.</w:t>
      </w:r>
    </w:p>
    <w:p w14:paraId="6D42F096" w14:textId="77777777" w:rsidR="00A413E0" w:rsidRDefault="00A413E0" w:rsidP="00460609">
      <w:pPr>
        <w:pStyle w:val="tekst"/>
        <w:jc w:val="both"/>
      </w:pPr>
    </w:p>
    <w:p w14:paraId="3C14ACDE" w14:textId="77777777" w:rsidR="00A413E0" w:rsidRDefault="00A413E0" w:rsidP="00460609">
      <w:pPr>
        <w:pStyle w:val="tekst"/>
        <w:jc w:val="both"/>
      </w:pPr>
      <w:r>
        <w:t>Izvješće se objavljuje na službenim web stranicama Grada Šibenika i oglasnoj ploči Grada Šibenika.</w:t>
      </w:r>
    </w:p>
    <w:p w14:paraId="00389C97" w14:textId="77777777" w:rsidR="00A413E0" w:rsidRDefault="00A413E0" w:rsidP="00460609">
      <w:pPr>
        <w:pStyle w:val="tekst"/>
        <w:jc w:val="both"/>
      </w:pPr>
      <w:r>
        <w:t>Upravni odjel za gospodarstvo, poduzetništvo i razvoj zadužuje se za vođenje evidencije i čuvanje dokumentacije i zajedno s Povjerenstvom za izradu izvještaja po zahtjevu gradonačelnika Grada Šibenika.</w:t>
      </w:r>
    </w:p>
    <w:p w14:paraId="16DBFB77" w14:textId="77777777" w:rsidR="006E45B8" w:rsidRDefault="006E45B8" w:rsidP="00A413E0">
      <w:pPr>
        <w:pStyle w:val="tekst"/>
      </w:pPr>
    </w:p>
    <w:p w14:paraId="104AB6F6" w14:textId="77777777" w:rsidR="006E45B8" w:rsidRDefault="006E45B8" w:rsidP="00460609">
      <w:pPr>
        <w:pStyle w:val="tekst"/>
        <w:jc w:val="both"/>
      </w:pPr>
      <w:r>
        <w:t>Nakon objavljivanja Javnog poziva na web stranici Grada Šibenika i jednim lokalnim novinama u trajanju od 90 dana, Povjerenstvo će vršiti obradu zahtjeva pristiglih po ovom Programu te će pratiti realizaciju istog. U slučaju nedovoljnog broja zainteresiranih korisnika, poziv se ponovno objavljuje za neiskorištena sredstva sve do potpunog iskorištenja, a najduže 6 mjeseci od prvog poziva.</w:t>
      </w:r>
    </w:p>
    <w:p w14:paraId="1D59BC17" w14:textId="77777777" w:rsidR="006E45B8" w:rsidRDefault="006E45B8" w:rsidP="00A413E0">
      <w:pPr>
        <w:pStyle w:val="tekst"/>
      </w:pPr>
    </w:p>
    <w:p w14:paraId="16917749" w14:textId="77777777" w:rsidR="006E45B8" w:rsidRDefault="006E45B8" w:rsidP="00A413E0">
      <w:pPr>
        <w:pStyle w:val="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ZAVRŠNE ODREDBE</w:t>
      </w:r>
    </w:p>
    <w:p w14:paraId="6599E8A9" w14:textId="77777777" w:rsidR="006E45B8" w:rsidRDefault="006E45B8" w:rsidP="00A413E0">
      <w:pPr>
        <w:pStyle w:val="tekst"/>
      </w:pPr>
      <w:r>
        <w:t xml:space="preserve">Grad </w:t>
      </w:r>
      <w:r w:rsidR="00460609">
        <w:t xml:space="preserve"> Šibenik kroz rad povjerenstva pridržava pravo kontrole namjenskog trošenja doznačenih sredstava i provedbe programa. Korisnik sredstava podnošenjem zahtjeva prihvaća sve odredbe i uvjete iz ovog Programa.</w:t>
      </w:r>
    </w:p>
    <w:p w14:paraId="5C7F7DA0" w14:textId="77777777" w:rsidR="00460609" w:rsidRDefault="00460609" w:rsidP="00A413E0">
      <w:pPr>
        <w:pStyle w:val="tekst"/>
      </w:pPr>
    </w:p>
    <w:p w14:paraId="220341FD" w14:textId="77777777" w:rsidR="00460609" w:rsidRDefault="00460609" w:rsidP="00A413E0">
      <w:pPr>
        <w:pStyle w:val="tekst"/>
      </w:pPr>
    </w:p>
    <w:p w14:paraId="720738BC" w14:textId="77777777" w:rsidR="00460609" w:rsidRDefault="00460609" w:rsidP="00A413E0">
      <w:pPr>
        <w:pStyle w:val="tekst"/>
      </w:pPr>
    </w:p>
    <w:p w14:paraId="1A187C7C" w14:textId="77777777" w:rsidR="00460609" w:rsidRPr="006E45B8" w:rsidRDefault="00460609" w:rsidP="00334951">
      <w:pPr>
        <w:pStyle w:val="tekst"/>
      </w:pPr>
      <w:r>
        <w:t xml:space="preserve">                                                                                                    </w:t>
      </w:r>
    </w:p>
    <w:p w14:paraId="386C6203" w14:textId="77777777" w:rsidR="001A7282" w:rsidRPr="001A7282" w:rsidRDefault="001A7282" w:rsidP="00234471">
      <w:pPr>
        <w:pStyle w:val="tekst"/>
      </w:pPr>
    </w:p>
    <w:p w14:paraId="30F8D313" w14:textId="77777777" w:rsidR="00B46286" w:rsidRPr="00CC2DF3" w:rsidRDefault="00B46286" w:rsidP="00CC2DF3">
      <w:pPr>
        <w:ind w:firstLine="720"/>
        <w:rPr>
          <w:b w:val="0"/>
        </w:rPr>
      </w:pPr>
    </w:p>
    <w:p w14:paraId="54C64C67" w14:textId="77777777" w:rsidR="00FB777C" w:rsidRDefault="00FB777C" w:rsidP="00117674">
      <w:pPr>
        <w:ind w:firstLine="720"/>
        <w:rPr>
          <w:b w:val="0"/>
        </w:rPr>
      </w:pPr>
    </w:p>
    <w:p w14:paraId="566DF6B7" w14:textId="77777777" w:rsidR="00F33893" w:rsidRDefault="00F33893" w:rsidP="00117674">
      <w:pPr>
        <w:ind w:firstLine="720"/>
        <w:rPr>
          <w:b w:val="0"/>
        </w:rPr>
      </w:pPr>
    </w:p>
    <w:p w14:paraId="539EA884" w14:textId="77777777" w:rsidR="00F33893" w:rsidRDefault="00F33893" w:rsidP="00117674">
      <w:pPr>
        <w:ind w:firstLine="720"/>
        <w:rPr>
          <w:b w:val="0"/>
        </w:rPr>
      </w:pPr>
    </w:p>
    <w:p w14:paraId="08B3A839" w14:textId="77777777" w:rsidR="001E7D1F" w:rsidRPr="00CC2DF3" w:rsidRDefault="00B46286" w:rsidP="00F66397">
      <w:pPr>
        <w:tabs>
          <w:tab w:val="left" w:pos="6060"/>
          <w:tab w:val="left" w:pos="6300"/>
        </w:tabs>
      </w:pPr>
      <w:r>
        <w:t xml:space="preserve">                                             </w:t>
      </w:r>
    </w:p>
    <w:sectPr w:rsidR="001E7D1F" w:rsidRPr="00CC2DF3">
      <w:footerReference w:type="even" r:id="rId9"/>
      <w:footerReference w:type="default" r:id="rId10"/>
      <w:footerReference w:type="first" r:id="rId11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1930" w14:textId="77777777" w:rsidR="005F7238" w:rsidRDefault="005F7238">
      <w:r>
        <w:separator/>
      </w:r>
    </w:p>
  </w:endnote>
  <w:endnote w:type="continuationSeparator" w:id="0">
    <w:p w14:paraId="4094D306" w14:textId="77777777" w:rsidR="005F7238" w:rsidRDefault="005F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52F8" w14:textId="77777777" w:rsidR="00DB1524" w:rsidRDefault="00DB152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68D308" w14:textId="77777777" w:rsidR="00DB1524" w:rsidRDefault="00DB15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0D3E" w14:textId="77777777" w:rsidR="00DB1524" w:rsidRDefault="00DB152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91CD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396C550" w14:textId="77777777" w:rsidR="00DB1524" w:rsidRDefault="00DB15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3CFD" w14:textId="77777777" w:rsidR="00431953" w:rsidRPr="007E3D61" w:rsidRDefault="00431953" w:rsidP="00431953">
    <w:pPr>
      <w:pStyle w:val="Podnoje"/>
      <w:pBdr>
        <w:top w:val="single" w:sz="4" w:space="1" w:color="auto"/>
      </w:pBdr>
      <w:jc w:val="center"/>
      <w:rPr>
        <w:rFonts w:ascii="Calibri" w:hAnsi="Calibri"/>
        <w:b w:val="0"/>
      </w:rPr>
    </w:pPr>
    <w:r w:rsidRPr="007E3D61">
      <w:rPr>
        <w:rFonts w:ascii="Calibri" w:hAnsi="Calibri"/>
        <w:b w:val="0"/>
      </w:rPr>
      <w:t>Trg palih branitelja Domovinskog rata 1; tel.: (022) 431-</w:t>
    </w:r>
    <w:r>
      <w:rPr>
        <w:rFonts w:ascii="Calibri" w:hAnsi="Calibri"/>
        <w:b w:val="0"/>
      </w:rPr>
      <w:t>069</w:t>
    </w:r>
  </w:p>
  <w:p w14:paraId="4206A554" w14:textId="77777777" w:rsidR="00DB1524" w:rsidRPr="00412BD6" w:rsidRDefault="00DB1524" w:rsidP="00CD0485">
    <w:pPr>
      <w:pStyle w:val="Podnoje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EC48" w14:textId="77777777" w:rsidR="005F7238" w:rsidRDefault="005F7238">
      <w:r>
        <w:separator/>
      </w:r>
    </w:p>
  </w:footnote>
  <w:footnote w:type="continuationSeparator" w:id="0">
    <w:p w14:paraId="262DB08E" w14:textId="77777777" w:rsidR="005F7238" w:rsidRDefault="005F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F2B"/>
    <w:multiLevelType w:val="hybridMultilevel"/>
    <w:tmpl w:val="492A3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2243"/>
    <w:multiLevelType w:val="hybridMultilevel"/>
    <w:tmpl w:val="218AF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270F"/>
    <w:multiLevelType w:val="hybridMultilevel"/>
    <w:tmpl w:val="BC42E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02298"/>
    <w:multiLevelType w:val="hybridMultilevel"/>
    <w:tmpl w:val="1EFE6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3605B"/>
    <w:multiLevelType w:val="hybridMultilevel"/>
    <w:tmpl w:val="84FC372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E663A"/>
    <w:multiLevelType w:val="hybridMultilevel"/>
    <w:tmpl w:val="F3F0E9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0476"/>
    <w:multiLevelType w:val="hybridMultilevel"/>
    <w:tmpl w:val="AF18A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C2E1A"/>
    <w:multiLevelType w:val="hybridMultilevel"/>
    <w:tmpl w:val="7060A7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3571">
    <w:abstractNumId w:val="3"/>
  </w:num>
  <w:num w:numId="2" w16cid:durableId="684329375">
    <w:abstractNumId w:val="2"/>
  </w:num>
  <w:num w:numId="3" w16cid:durableId="960770829">
    <w:abstractNumId w:val="6"/>
  </w:num>
  <w:num w:numId="4" w16cid:durableId="660930590">
    <w:abstractNumId w:val="7"/>
  </w:num>
  <w:num w:numId="5" w16cid:durableId="510336829">
    <w:abstractNumId w:val="1"/>
  </w:num>
  <w:num w:numId="6" w16cid:durableId="835150224">
    <w:abstractNumId w:val="5"/>
  </w:num>
  <w:num w:numId="7" w16cid:durableId="493255929">
    <w:abstractNumId w:val="4"/>
  </w:num>
  <w:num w:numId="8" w16cid:durableId="56846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B3"/>
    <w:rsid w:val="00001D04"/>
    <w:rsid w:val="0000406E"/>
    <w:rsid w:val="0002408F"/>
    <w:rsid w:val="00026D91"/>
    <w:rsid w:val="00037622"/>
    <w:rsid w:val="0005342E"/>
    <w:rsid w:val="00054D4F"/>
    <w:rsid w:val="000576D4"/>
    <w:rsid w:val="0007639C"/>
    <w:rsid w:val="00082857"/>
    <w:rsid w:val="000831AC"/>
    <w:rsid w:val="000851AE"/>
    <w:rsid w:val="00090183"/>
    <w:rsid w:val="00093F60"/>
    <w:rsid w:val="00094FD0"/>
    <w:rsid w:val="00095DD9"/>
    <w:rsid w:val="000973D7"/>
    <w:rsid w:val="000A2CBF"/>
    <w:rsid w:val="000A4BE0"/>
    <w:rsid w:val="000D5F88"/>
    <w:rsid w:val="000E2016"/>
    <w:rsid w:val="000F5014"/>
    <w:rsid w:val="00103D2C"/>
    <w:rsid w:val="001049BC"/>
    <w:rsid w:val="0011538D"/>
    <w:rsid w:val="00117674"/>
    <w:rsid w:val="00117F0A"/>
    <w:rsid w:val="00122FEE"/>
    <w:rsid w:val="001248AE"/>
    <w:rsid w:val="00141575"/>
    <w:rsid w:val="00145890"/>
    <w:rsid w:val="00161DE4"/>
    <w:rsid w:val="00164406"/>
    <w:rsid w:val="0016465E"/>
    <w:rsid w:val="001665AA"/>
    <w:rsid w:val="00186D40"/>
    <w:rsid w:val="00193F8E"/>
    <w:rsid w:val="00195E8A"/>
    <w:rsid w:val="001A7282"/>
    <w:rsid w:val="001B205E"/>
    <w:rsid w:val="001B32D2"/>
    <w:rsid w:val="001B34C3"/>
    <w:rsid w:val="001D02EB"/>
    <w:rsid w:val="001E7D1F"/>
    <w:rsid w:val="001F799A"/>
    <w:rsid w:val="00203AA7"/>
    <w:rsid w:val="002230C5"/>
    <w:rsid w:val="00225B68"/>
    <w:rsid w:val="00230E5F"/>
    <w:rsid w:val="00234471"/>
    <w:rsid w:val="00235763"/>
    <w:rsid w:val="002371CE"/>
    <w:rsid w:val="002415E9"/>
    <w:rsid w:val="0024284D"/>
    <w:rsid w:val="002435BA"/>
    <w:rsid w:val="00263A97"/>
    <w:rsid w:val="0027011B"/>
    <w:rsid w:val="00281DC3"/>
    <w:rsid w:val="00282A82"/>
    <w:rsid w:val="00282B8D"/>
    <w:rsid w:val="0029286C"/>
    <w:rsid w:val="002A1E68"/>
    <w:rsid w:val="002A5017"/>
    <w:rsid w:val="002A73F1"/>
    <w:rsid w:val="002B2210"/>
    <w:rsid w:val="002C022D"/>
    <w:rsid w:val="002C13DF"/>
    <w:rsid w:val="002C6486"/>
    <w:rsid w:val="002C7239"/>
    <w:rsid w:val="002D2658"/>
    <w:rsid w:val="002D3777"/>
    <w:rsid w:val="002D449E"/>
    <w:rsid w:val="002D77C3"/>
    <w:rsid w:val="002E57E1"/>
    <w:rsid w:val="002F1B9F"/>
    <w:rsid w:val="0030398F"/>
    <w:rsid w:val="003131C0"/>
    <w:rsid w:val="00314D27"/>
    <w:rsid w:val="0033109B"/>
    <w:rsid w:val="003310E8"/>
    <w:rsid w:val="003345DC"/>
    <w:rsid w:val="00334951"/>
    <w:rsid w:val="00340B8E"/>
    <w:rsid w:val="00345BB7"/>
    <w:rsid w:val="00345BC2"/>
    <w:rsid w:val="00354DE6"/>
    <w:rsid w:val="00364380"/>
    <w:rsid w:val="00365C31"/>
    <w:rsid w:val="00365E06"/>
    <w:rsid w:val="00367749"/>
    <w:rsid w:val="00373DD2"/>
    <w:rsid w:val="00377CB8"/>
    <w:rsid w:val="00385A0D"/>
    <w:rsid w:val="003909DB"/>
    <w:rsid w:val="003928E3"/>
    <w:rsid w:val="003B1768"/>
    <w:rsid w:val="003B564E"/>
    <w:rsid w:val="003B5834"/>
    <w:rsid w:val="003B584A"/>
    <w:rsid w:val="003C158F"/>
    <w:rsid w:val="003C19B0"/>
    <w:rsid w:val="003D3AE7"/>
    <w:rsid w:val="003D4A85"/>
    <w:rsid w:val="003D5107"/>
    <w:rsid w:val="003E635F"/>
    <w:rsid w:val="004061F9"/>
    <w:rsid w:val="00407583"/>
    <w:rsid w:val="00412BD6"/>
    <w:rsid w:val="00424EA2"/>
    <w:rsid w:val="00431953"/>
    <w:rsid w:val="00432127"/>
    <w:rsid w:val="004367EE"/>
    <w:rsid w:val="00437B3D"/>
    <w:rsid w:val="00437DD4"/>
    <w:rsid w:val="004416E5"/>
    <w:rsid w:val="0045723F"/>
    <w:rsid w:val="004602B6"/>
    <w:rsid w:val="00460609"/>
    <w:rsid w:val="00460DD8"/>
    <w:rsid w:val="004632F2"/>
    <w:rsid w:val="0047200A"/>
    <w:rsid w:val="00482A5F"/>
    <w:rsid w:val="0048356C"/>
    <w:rsid w:val="004861E2"/>
    <w:rsid w:val="004A695B"/>
    <w:rsid w:val="004B4D38"/>
    <w:rsid w:val="004B5614"/>
    <w:rsid w:val="004C0FFA"/>
    <w:rsid w:val="004C796B"/>
    <w:rsid w:val="004E7F93"/>
    <w:rsid w:val="004F27D3"/>
    <w:rsid w:val="004F2AAB"/>
    <w:rsid w:val="004F2F4D"/>
    <w:rsid w:val="00523EA5"/>
    <w:rsid w:val="005335CA"/>
    <w:rsid w:val="00533CA2"/>
    <w:rsid w:val="0055322F"/>
    <w:rsid w:val="00565B6A"/>
    <w:rsid w:val="00571469"/>
    <w:rsid w:val="00573E30"/>
    <w:rsid w:val="00574795"/>
    <w:rsid w:val="005749EF"/>
    <w:rsid w:val="00583BE1"/>
    <w:rsid w:val="005854A0"/>
    <w:rsid w:val="00587FE9"/>
    <w:rsid w:val="00594972"/>
    <w:rsid w:val="005A1770"/>
    <w:rsid w:val="005B4894"/>
    <w:rsid w:val="005C68CE"/>
    <w:rsid w:val="005D06EE"/>
    <w:rsid w:val="005D6C0F"/>
    <w:rsid w:val="005D6F93"/>
    <w:rsid w:val="005E7769"/>
    <w:rsid w:val="005F32FD"/>
    <w:rsid w:val="005F5842"/>
    <w:rsid w:val="005F7238"/>
    <w:rsid w:val="00601545"/>
    <w:rsid w:val="0061620F"/>
    <w:rsid w:val="00621A46"/>
    <w:rsid w:val="0062228A"/>
    <w:rsid w:val="006310A2"/>
    <w:rsid w:val="00634626"/>
    <w:rsid w:val="0064172F"/>
    <w:rsid w:val="006436A9"/>
    <w:rsid w:val="00652CCF"/>
    <w:rsid w:val="00670533"/>
    <w:rsid w:val="0067093E"/>
    <w:rsid w:val="00675029"/>
    <w:rsid w:val="006B22D4"/>
    <w:rsid w:val="006C349F"/>
    <w:rsid w:val="006E45B8"/>
    <w:rsid w:val="006F2F55"/>
    <w:rsid w:val="006F5AFD"/>
    <w:rsid w:val="00713D70"/>
    <w:rsid w:val="0071483B"/>
    <w:rsid w:val="00726A63"/>
    <w:rsid w:val="00730559"/>
    <w:rsid w:val="00730596"/>
    <w:rsid w:val="007457EC"/>
    <w:rsid w:val="00747D51"/>
    <w:rsid w:val="0077700C"/>
    <w:rsid w:val="00782C57"/>
    <w:rsid w:val="00785FAB"/>
    <w:rsid w:val="00790A37"/>
    <w:rsid w:val="00791200"/>
    <w:rsid w:val="00797C6E"/>
    <w:rsid w:val="007C61D4"/>
    <w:rsid w:val="007D6E63"/>
    <w:rsid w:val="007F2EA5"/>
    <w:rsid w:val="007F6FF0"/>
    <w:rsid w:val="00800433"/>
    <w:rsid w:val="008146B4"/>
    <w:rsid w:val="008325DA"/>
    <w:rsid w:val="008330B3"/>
    <w:rsid w:val="00834AC6"/>
    <w:rsid w:val="00844DF0"/>
    <w:rsid w:val="008559EC"/>
    <w:rsid w:val="00855DFD"/>
    <w:rsid w:val="008630AF"/>
    <w:rsid w:val="00863B8E"/>
    <w:rsid w:val="0086434F"/>
    <w:rsid w:val="008677D5"/>
    <w:rsid w:val="008730A3"/>
    <w:rsid w:val="008746DF"/>
    <w:rsid w:val="00874C7B"/>
    <w:rsid w:val="008765CA"/>
    <w:rsid w:val="00897AD3"/>
    <w:rsid w:val="008A1414"/>
    <w:rsid w:val="008B1E82"/>
    <w:rsid w:val="008B22AE"/>
    <w:rsid w:val="008C0EB9"/>
    <w:rsid w:val="008C389D"/>
    <w:rsid w:val="008C65AD"/>
    <w:rsid w:val="008C6F21"/>
    <w:rsid w:val="008C7CAD"/>
    <w:rsid w:val="008D28CC"/>
    <w:rsid w:val="008D6C83"/>
    <w:rsid w:val="008E3161"/>
    <w:rsid w:val="008F1874"/>
    <w:rsid w:val="008F49BA"/>
    <w:rsid w:val="00900E44"/>
    <w:rsid w:val="00912462"/>
    <w:rsid w:val="00915F0A"/>
    <w:rsid w:val="00916711"/>
    <w:rsid w:val="00935461"/>
    <w:rsid w:val="009363FF"/>
    <w:rsid w:val="00940D64"/>
    <w:rsid w:val="00944F24"/>
    <w:rsid w:val="00945CA9"/>
    <w:rsid w:val="00954B4A"/>
    <w:rsid w:val="009624F0"/>
    <w:rsid w:val="00973A5E"/>
    <w:rsid w:val="00977E77"/>
    <w:rsid w:val="0098751D"/>
    <w:rsid w:val="009917A0"/>
    <w:rsid w:val="009A4C76"/>
    <w:rsid w:val="009A5566"/>
    <w:rsid w:val="009A7960"/>
    <w:rsid w:val="009B18A2"/>
    <w:rsid w:val="009B2CB8"/>
    <w:rsid w:val="009C10B3"/>
    <w:rsid w:val="009C4551"/>
    <w:rsid w:val="009C6243"/>
    <w:rsid w:val="009D305C"/>
    <w:rsid w:val="009D5815"/>
    <w:rsid w:val="009D736F"/>
    <w:rsid w:val="009E2CE1"/>
    <w:rsid w:val="009E389D"/>
    <w:rsid w:val="009F56DB"/>
    <w:rsid w:val="009F5A80"/>
    <w:rsid w:val="00A0141C"/>
    <w:rsid w:val="00A12FC2"/>
    <w:rsid w:val="00A17EAF"/>
    <w:rsid w:val="00A232AA"/>
    <w:rsid w:val="00A26221"/>
    <w:rsid w:val="00A413E0"/>
    <w:rsid w:val="00A41C18"/>
    <w:rsid w:val="00A42A96"/>
    <w:rsid w:val="00A46FAB"/>
    <w:rsid w:val="00A6361B"/>
    <w:rsid w:val="00A66B86"/>
    <w:rsid w:val="00A76007"/>
    <w:rsid w:val="00A76748"/>
    <w:rsid w:val="00A8518F"/>
    <w:rsid w:val="00A95564"/>
    <w:rsid w:val="00A95CFC"/>
    <w:rsid w:val="00AA0E74"/>
    <w:rsid w:val="00AA5411"/>
    <w:rsid w:val="00AB2F42"/>
    <w:rsid w:val="00AB58A4"/>
    <w:rsid w:val="00AC05F4"/>
    <w:rsid w:val="00AC5330"/>
    <w:rsid w:val="00AC623F"/>
    <w:rsid w:val="00AC669E"/>
    <w:rsid w:val="00AD7924"/>
    <w:rsid w:val="00AF4040"/>
    <w:rsid w:val="00AF7BD7"/>
    <w:rsid w:val="00B005E8"/>
    <w:rsid w:val="00B17CE6"/>
    <w:rsid w:val="00B20BAE"/>
    <w:rsid w:val="00B2197C"/>
    <w:rsid w:val="00B224D8"/>
    <w:rsid w:val="00B24028"/>
    <w:rsid w:val="00B2641C"/>
    <w:rsid w:val="00B416F7"/>
    <w:rsid w:val="00B45355"/>
    <w:rsid w:val="00B46286"/>
    <w:rsid w:val="00B468FD"/>
    <w:rsid w:val="00B55A7E"/>
    <w:rsid w:val="00B575DE"/>
    <w:rsid w:val="00B62D7E"/>
    <w:rsid w:val="00B908F8"/>
    <w:rsid w:val="00B914B0"/>
    <w:rsid w:val="00B97601"/>
    <w:rsid w:val="00BA11C7"/>
    <w:rsid w:val="00BA3650"/>
    <w:rsid w:val="00BA4C88"/>
    <w:rsid w:val="00BB0E0F"/>
    <w:rsid w:val="00BB593B"/>
    <w:rsid w:val="00BC0BFE"/>
    <w:rsid w:val="00BC5DAA"/>
    <w:rsid w:val="00BD01E4"/>
    <w:rsid w:val="00BE127C"/>
    <w:rsid w:val="00BF79F4"/>
    <w:rsid w:val="00C0645A"/>
    <w:rsid w:val="00C06E02"/>
    <w:rsid w:val="00C25CB8"/>
    <w:rsid w:val="00C34663"/>
    <w:rsid w:val="00C36818"/>
    <w:rsid w:val="00C41CBF"/>
    <w:rsid w:val="00C428D7"/>
    <w:rsid w:val="00C43688"/>
    <w:rsid w:val="00C54500"/>
    <w:rsid w:val="00C54A5B"/>
    <w:rsid w:val="00C6311B"/>
    <w:rsid w:val="00C71955"/>
    <w:rsid w:val="00C7299A"/>
    <w:rsid w:val="00C73FB8"/>
    <w:rsid w:val="00C9198F"/>
    <w:rsid w:val="00C943E5"/>
    <w:rsid w:val="00C968B4"/>
    <w:rsid w:val="00C97FC3"/>
    <w:rsid w:val="00CA2D6A"/>
    <w:rsid w:val="00CA62FA"/>
    <w:rsid w:val="00CB025A"/>
    <w:rsid w:val="00CC2DF3"/>
    <w:rsid w:val="00CC2FB3"/>
    <w:rsid w:val="00CC51BE"/>
    <w:rsid w:val="00CC61F6"/>
    <w:rsid w:val="00CD0485"/>
    <w:rsid w:val="00CE041B"/>
    <w:rsid w:val="00CE5B44"/>
    <w:rsid w:val="00CE60DF"/>
    <w:rsid w:val="00CF0AFF"/>
    <w:rsid w:val="00CF3D63"/>
    <w:rsid w:val="00CF44A5"/>
    <w:rsid w:val="00D00D67"/>
    <w:rsid w:val="00D023AA"/>
    <w:rsid w:val="00D0577D"/>
    <w:rsid w:val="00D10D4D"/>
    <w:rsid w:val="00D22B74"/>
    <w:rsid w:val="00D25F66"/>
    <w:rsid w:val="00D307DC"/>
    <w:rsid w:val="00D36152"/>
    <w:rsid w:val="00D53567"/>
    <w:rsid w:val="00D550B5"/>
    <w:rsid w:val="00D56F08"/>
    <w:rsid w:val="00D6726D"/>
    <w:rsid w:val="00D77456"/>
    <w:rsid w:val="00D97ED9"/>
    <w:rsid w:val="00DB1524"/>
    <w:rsid w:val="00DB2E1E"/>
    <w:rsid w:val="00DB3210"/>
    <w:rsid w:val="00DB428D"/>
    <w:rsid w:val="00DB4B1C"/>
    <w:rsid w:val="00DC6765"/>
    <w:rsid w:val="00DC73DA"/>
    <w:rsid w:val="00DD145E"/>
    <w:rsid w:val="00DD6ED6"/>
    <w:rsid w:val="00DE30BA"/>
    <w:rsid w:val="00DE74D3"/>
    <w:rsid w:val="00DF15A1"/>
    <w:rsid w:val="00DF1F4C"/>
    <w:rsid w:val="00DF7F34"/>
    <w:rsid w:val="00E0128B"/>
    <w:rsid w:val="00E03ABF"/>
    <w:rsid w:val="00E06C82"/>
    <w:rsid w:val="00E10F93"/>
    <w:rsid w:val="00E23BAB"/>
    <w:rsid w:val="00E40121"/>
    <w:rsid w:val="00E409F4"/>
    <w:rsid w:val="00E7073B"/>
    <w:rsid w:val="00E856C3"/>
    <w:rsid w:val="00E92FCD"/>
    <w:rsid w:val="00E95371"/>
    <w:rsid w:val="00E95568"/>
    <w:rsid w:val="00EA278A"/>
    <w:rsid w:val="00EA33DD"/>
    <w:rsid w:val="00EA75B1"/>
    <w:rsid w:val="00EC04F0"/>
    <w:rsid w:val="00ED18D7"/>
    <w:rsid w:val="00ED23A1"/>
    <w:rsid w:val="00ED3AB9"/>
    <w:rsid w:val="00EF3269"/>
    <w:rsid w:val="00F0776C"/>
    <w:rsid w:val="00F10E40"/>
    <w:rsid w:val="00F24915"/>
    <w:rsid w:val="00F27DF5"/>
    <w:rsid w:val="00F33893"/>
    <w:rsid w:val="00F37C01"/>
    <w:rsid w:val="00F47EBA"/>
    <w:rsid w:val="00F51326"/>
    <w:rsid w:val="00F66397"/>
    <w:rsid w:val="00F66BCE"/>
    <w:rsid w:val="00F7275E"/>
    <w:rsid w:val="00F8221E"/>
    <w:rsid w:val="00F82D61"/>
    <w:rsid w:val="00F90E14"/>
    <w:rsid w:val="00F91CD6"/>
    <w:rsid w:val="00F937B0"/>
    <w:rsid w:val="00F95830"/>
    <w:rsid w:val="00F95C0D"/>
    <w:rsid w:val="00FA5E8F"/>
    <w:rsid w:val="00FB777C"/>
    <w:rsid w:val="00FC58A9"/>
    <w:rsid w:val="00FD3D60"/>
    <w:rsid w:val="00FE2FE3"/>
    <w:rsid w:val="00FE3B0A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834B7"/>
  <w15:chartTrackingRefBased/>
  <w15:docId w15:val="{C778E1B5-A770-4AE7-9582-2A65E9CF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354DE6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CD0485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b w:val="0"/>
      <w:sz w:val="20"/>
      <w:lang w:eastAsia="en-US"/>
    </w:rPr>
  </w:style>
  <w:style w:type="paragraph" w:customStyle="1" w:styleId="tekst">
    <w:name w:val="tekst"/>
    <w:basedOn w:val="Normal"/>
    <w:rsid w:val="002344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Cs w:val="24"/>
    </w:rPr>
  </w:style>
  <w:style w:type="character" w:customStyle="1" w:styleId="PodnojeChar">
    <w:name w:val="Podnožje Char"/>
    <w:link w:val="Podnoje"/>
    <w:uiPriority w:val="99"/>
    <w:rsid w:val="0043195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Predlo&#353;ci\g&#273;a.%20Eva\M_NACELNI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M_NACELNIK.dot</Template>
  <TotalTime>1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Comp</dc:creator>
  <cp:keywords/>
  <cp:lastModifiedBy>Ivan Bašić</cp:lastModifiedBy>
  <cp:revision>2</cp:revision>
  <cp:lastPrinted>2020-09-09T12:15:00Z</cp:lastPrinted>
  <dcterms:created xsi:type="dcterms:W3CDTF">2024-02-19T12:55:00Z</dcterms:created>
  <dcterms:modified xsi:type="dcterms:W3CDTF">2024-02-19T12:55:00Z</dcterms:modified>
</cp:coreProperties>
</file>